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4E" w:rsidRDefault="0059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:rsidR="0059254E" w:rsidRDefault="007A7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59254E" w:rsidRDefault="007A7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sito e all’Albo </w:t>
      </w:r>
    </w:p>
    <w:p w:rsidR="0059254E" w:rsidRDefault="007A7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</w:t>
      </w:r>
      <w:proofErr w:type="spellStart"/>
      <w:r>
        <w:rPr>
          <w:rFonts w:ascii="Arial" w:eastAsia="Arial" w:hAnsi="Arial" w:cs="Arial"/>
          <w:sz w:val="20"/>
          <w:szCs w:val="20"/>
        </w:rPr>
        <w:t>Dsga</w:t>
      </w:r>
      <w:proofErr w:type="spellEnd"/>
    </w:p>
    <w:p w:rsidR="0059254E" w:rsidRDefault="0059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:rsidR="0059254E" w:rsidRDefault="007A7F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DECRETO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ASSUNZIONE IN BILANCIO </w:t>
      </w:r>
    </w:p>
    <w:p w:rsidR="0059254E" w:rsidRDefault="0059254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59254E" w:rsidRDefault="007A7F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PIANO NAZIONALE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RIPRESA E RESILIENZA (PNRR)</w:t>
      </w:r>
    </w:p>
    <w:p w:rsidR="0059254E" w:rsidRDefault="007A7F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 xml:space="preserve">MISSIONE 4: ISTRUZIONE E RICERCA </w:t>
      </w:r>
    </w:p>
    <w:p w:rsidR="0059254E" w:rsidRDefault="007A7F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Componente 1 - Potenziamento dell’offerta dei servizi di Istruzione: Dagli asili nido alle Università </w:t>
      </w:r>
    </w:p>
    <w:p w:rsidR="0059254E" w:rsidRDefault="007A7F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Investimento 3.2 Scuola 4.0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59254E" w:rsidRDefault="007A7F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“Scuole innovative, cablaggio, nuovi ambienti di apprendimento e laboratori” </w:t>
      </w:r>
    </w:p>
    <w:p w:rsidR="0059254E" w:rsidRDefault="007A7F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AZIONE 1 – NEXT GENERATION CLASSROOMS – AMBIENTI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APPRENDIMENTO INNOVATIVI</w:t>
      </w:r>
    </w:p>
    <w:p w:rsidR="0059254E" w:rsidRDefault="007A7F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0"/>
          <w:szCs w:val="20"/>
        </w:rPr>
        <w:t>PROGETTO M4C1I3.2-2022-961-</w:t>
      </w:r>
      <w:r>
        <w:rPr>
          <w:rFonts w:ascii="Arial" w:eastAsia="Arial" w:hAnsi="Arial" w:cs="Arial"/>
          <w:b/>
          <w:color w:val="FF0000"/>
          <w:sz w:val="20"/>
          <w:szCs w:val="20"/>
        </w:rPr>
        <w:t>P-…..</w:t>
      </w:r>
      <w:r>
        <w:rPr>
          <w:rFonts w:ascii="Arial" w:eastAsia="Arial" w:hAnsi="Arial" w:cs="Arial"/>
          <w:b/>
          <w:sz w:val="20"/>
          <w:szCs w:val="20"/>
        </w:rPr>
        <w:t xml:space="preserve">      CUP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………………………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>.</w:t>
      </w:r>
    </w:p>
    <w:p w:rsidR="0059254E" w:rsidRDefault="0059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9254E" w:rsidRDefault="007A7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DIRIGENTE SCOLASTICO</w:t>
      </w:r>
    </w:p>
    <w:p w:rsidR="0059254E" w:rsidRDefault="0059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1"/>
        <w:tblW w:w="978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/>
      </w:tblPr>
      <w:tblGrid>
        <w:gridCol w:w="1418"/>
        <w:gridCol w:w="8363"/>
      </w:tblGrid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R.D. 18 novembre 1923, n. 2440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ss.mm.ii.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, concernente l’amministrazione del Patrimonio e la Contabilità Generale dello Stato ed il relativo regolamento approvato con R.D. 23 maggio 1924, n. 827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ss.mm.ii.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7 agosto 1990, n. 241, “Norme in materia di procedimento amministrativo e di diritto di accesso ai documenti amministrativi”;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sz w:val="23"/>
                <w:szCs w:val="23"/>
              </w:rPr>
              <w:t>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D.Lgs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30 marzo 2001, n. 165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ss.mm.ii.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recante “Norme generali sull’ordinamento del lavoro alle dipendenze delle Amministrazioni Pubbliche”;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Riforma del sistema nazionale di istruzione e formazione e delega per il riordino delle disposizioni legislative vigenti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legislativo 18 aprile 2016, n. 50, recante il Codice dei contratti pubblici;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regolamento di Contabilità di cui al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129 del 28/08/2018, pubblicato in G.U. Serie Generale n. 267 del 16 novembre 2018, concernente “Regolamento recante istruzioni generali sulla gestione amministrativo-contabile delle istituzioni scolastiche, ai sensi dell’articolo 1, comma 143 della legge 13 luglio 2015, n. 107”;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per le infrastrutture per lo sport nelle scuole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Do no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significant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harm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”), e la Comunicazione della Commissione UE 2021/C 58/01,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regolamenti (UE) 12 febbraio 2021, n. 2021/241 (che istituisce il dispositivo per la ripresa e la resilienza), 2021/1060 e i regolamenti delegati 2021/2105 e 2021/2106 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 30 dicembre 2021, n. 32, del Ministero dell’economia e delle finanze – Dipartimento della Ragioneria generale dello Stato, avente ad oggetto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Nazionale di Ripresa e Resilienza – Guida operativa per il rispetto del principio di non arrecare danno significativo all’ambiente (DNSH)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Generation EU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Viste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procedure finanziarie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per lo svolgimento delle attività di controllo e rendicontazione delle Misure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Aggiornamento Guida operativa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, n. 34 del 17 ottobre 2022, n. 34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l’Allegato n. 1 al Decreto  di  Riparto delle risorse alle istituzioni scolastiche sopra richiamato che vede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l’Istituto “_______” di 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destinatario delle </w:t>
            </w:r>
            <w:sdt>
              <w:sdtPr>
                <w:tag w:val="goog_rdk_0"/>
                <w:id w:val="-2129241577"/>
              </w:sdtPr>
              <w:sdtContent>
                <w:r>
                  <w:rPr>
                    <w:rFonts w:ascii="PT Sans" w:eastAsia="PT Sans" w:hAnsi="PT Sans" w:cs="PT Sans"/>
                    <w:color w:val="FF0000"/>
                    <w:sz w:val="24"/>
                    <w:szCs w:val="24"/>
                  </w:rPr>
                  <w:t>risorse pari a € ....</w:t>
                </w:r>
              </w:sdtContent>
            </w:sdt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per la trasformazione delle aule in ambienti di apprendimento innovativi, in attuazione del Piano “Scuola 4.0” e della linea di investimento 3.2 “Scuola 4.0", finanziata dall'Unione Europea -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generation EU - Azione 1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Nota Ministeriale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prot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 AOOGABMI 107624 del 21/12/2022 recante “Istruzioni operative. Investimento 3.2: Scuola 4.0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chiarimenti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faq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trasmesse con nota ministeriale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prot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. AOOGABMI 4302 del 14/1/2023 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progetto inserito sulla piattaforma Futura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in data___________n./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prot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Vista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della Funzione Pubblica n.2/2008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CCNL Scuola sottoscritti il 29/11/2007 e il 19/04/2018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PTOF 2022/2025;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7A439B" w:rsidRDefault="007A7F9B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L’accordo di concessione firmato dal Direttore generale e coordinatore </w:t>
            </w:r>
          </w:p>
          <w:p w:rsidR="007A439B" w:rsidRDefault="007A7F9B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dell’unità di missione per il PNRR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>prot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. AOOGABMI </w:t>
            </w:r>
            <w:proofErr w:type="spellStart"/>
            <w:r w:rsidR="007A439B"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  <w:t>reg.uff.</w:t>
            </w:r>
            <w:proofErr w:type="spellEnd"/>
            <w:r w:rsidR="007A439B"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  <w:t xml:space="preserve"> U.0041869 del </w:t>
            </w:r>
          </w:p>
          <w:p w:rsidR="007A439B" w:rsidRDefault="007A7F9B" w:rsidP="007A439B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  <w:t>17/3/2023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 che rappresenta la formale autorizzazione secondo il crono </w:t>
            </w:r>
          </w:p>
          <w:p w:rsidR="0059254E" w:rsidRDefault="007A7F9B" w:rsidP="007A439B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programma indicato all’art. 4 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Programma Annuale per l’esercizio finanziario 2023 approvato con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 xml:space="preserve">delibera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n°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 xml:space="preserve"> … del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……………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..;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9254E" w:rsidRDefault="007A7F9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delibera di approvazione e attuazione del progetto da parte del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59254E">
        <w:tc>
          <w:tcPr>
            <w:tcW w:w="1418" w:type="dxa"/>
          </w:tcPr>
          <w:p w:rsidR="0059254E" w:rsidRDefault="007A7F9B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Considerato</w:t>
            </w:r>
          </w:p>
        </w:tc>
        <w:tc>
          <w:tcPr>
            <w:tcW w:w="8363" w:type="dxa"/>
          </w:tcPr>
          <w:p w:rsidR="007A439B" w:rsidRDefault="007A7F9B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che per la realizzazione del progetto è necessario assumere a bilancio una </w:t>
            </w:r>
          </w:p>
          <w:p w:rsidR="007A439B" w:rsidRDefault="007A7F9B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specifica attività per la gestione del finanziamento assegnato al fine di </w:t>
            </w:r>
          </w:p>
          <w:p w:rsidR="007A439B" w:rsidRDefault="007A7F9B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evitare  commistione della gestione dei fondi PNRR con fondi di altra </w:t>
            </w:r>
          </w:p>
          <w:p w:rsidR="001A7209" w:rsidRDefault="007A7F9B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provenienza secondo quanto previsto dalla guida operativa (Nota Ministeriale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>prot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. </w:t>
            </w:r>
          </w:p>
          <w:p w:rsidR="001A7209" w:rsidRDefault="007A7F9B" w:rsidP="001A7209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 xml:space="preserve">AOOGABMI 107624 del 21/12/2022) per le attività connesse alla realizzazione del </w:t>
            </w:r>
          </w:p>
          <w:p w:rsidR="0059254E" w:rsidRDefault="007A7F9B" w:rsidP="001A7209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>PNRR;</w:t>
            </w:r>
          </w:p>
        </w:tc>
      </w:tr>
    </w:tbl>
    <w:p w:rsidR="0059254E" w:rsidRDefault="005925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auto"/>
        </w:rPr>
      </w:pPr>
    </w:p>
    <w:p w:rsidR="0059254E" w:rsidRDefault="007A7F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auto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auto"/>
        </w:rPr>
        <w:t>DISPONE</w:t>
      </w:r>
    </w:p>
    <w:p w:rsidR="0059254E" w:rsidRDefault="0059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9254E" w:rsidRDefault="007A7F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  <w:t>la formale assunzione a bilancio Esercizio Finanziario 2023 del finanziamento relativo al progetto</w:t>
      </w:r>
    </w:p>
    <w:p w:rsidR="0059254E" w:rsidRDefault="005925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i/>
          <w:sz w:val="24"/>
          <w:szCs w:val="24"/>
          <w:shd w:val="clear" w:color="auto" w:fill="auto"/>
        </w:rPr>
      </w:pPr>
    </w:p>
    <w:p w:rsidR="0059254E" w:rsidRDefault="007A7F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  <w:t xml:space="preserve">Missione 4 Istruzione e Ricerca, </w:t>
      </w:r>
    </w:p>
    <w:p w:rsidR="0059254E" w:rsidRDefault="007A7F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  <w:t>Componente 1 Potenziamento dell’offerta dei servizi di istruzione: dagli asili nido alle università.</w:t>
      </w:r>
    </w:p>
    <w:p w:rsidR="0059254E" w:rsidRDefault="007A7F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  <w:t>Investimento 3.2 “Scuola 4.0: Scuole innovative, cablaggio, nuovi ambienti di</w:t>
      </w:r>
    </w:p>
    <w:p w:rsidR="0059254E" w:rsidRDefault="007A7F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  <w:t xml:space="preserve">apprendimento e laboratori”, </w:t>
      </w:r>
    </w:p>
    <w:p w:rsidR="0059254E" w:rsidRDefault="007A7F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  <w:t xml:space="preserve">Azione 1 – </w:t>
      </w:r>
      <w:proofErr w:type="spellStart"/>
      <w:r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  <w:t>Next</w:t>
      </w:r>
      <w:proofErr w:type="spellEnd"/>
      <w:r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  <w:t xml:space="preserve"> Generation </w:t>
      </w:r>
      <w:proofErr w:type="spellStart"/>
      <w:r>
        <w:rPr>
          <w:rFonts w:ascii="Helvetica Neue" w:eastAsia="Helvetica Neue" w:hAnsi="Helvetica Neue" w:cs="Helvetica Neue"/>
          <w:b/>
          <w:i/>
          <w:sz w:val="24"/>
          <w:szCs w:val="24"/>
          <w:shd w:val="clear" w:color="auto" w:fill="auto"/>
        </w:rPr>
        <w:t>Classrooms</w:t>
      </w:r>
      <w:proofErr w:type="spellEnd"/>
    </w:p>
    <w:p w:rsidR="0059254E" w:rsidRDefault="005925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</w:pPr>
    </w:p>
    <w:tbl>
      <w:tblPr>
        <w:tblStyle w:val="a2"/>
        <w:tblW w:w="932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46"/>
        <w:gridCol w:w="2433"/>
        <w:gridCol w:w="4243"/>
      </w:tblGrid>
      <w:tr w:rsidR="0059254E">
        <w:tc>
          <w:tcPr>
            <w:tcW w:w="2646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  <w:t>Titolo progetto</w:t>
            </w:r>
          </w:p>
        </w:tc>
        <w:tc>
          <w:tcPr>
            <w:tcW w:w="6676" w:type="dxa"/>
            <w:gridSpan w:val="2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 xml:space="preserve">Piano Scuola 4.0 - Azione 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 xml:space="preserve"> Generation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Classrooms</w:t>
            </w:r>
            <w:proofErr w:type="spellEnd"/>
          </w:p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  <w:t>__________</w:t>
            </w:r>
          </w:p>
        </w:tc>
      </w:tr>
      <w:tr w:rsidR="0059254E">
        <w:tc>
          <w:tcPr>
            <w:tcW w:w="2646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  <w:t>Identificativo progetto</w:t>
            </w:r>
          </w:p>
        </w:tc>
        <w:tc>
          <w:tcPr>
            <w:tcW w:w="6676" w:type="dxa"/>
            <w:gridSpan w:val="2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>M4C1I3.2-2022-961-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  <w:t>P-__</w:t>
            </w:r>
          </w:p>
        </w:tc>
      </w:tr>
      <w:tr w:rsidR="0059254E">
        <w:tc>
          <w:tcPr>
            <w:tcW w:w="2646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  <w:t>CUP</w:t>
            </w:r>
          </w:p>
        </w:tc>
        <w:tc>
          <w:tcPr>
            <w:tcW w:w="6676" w:type="dxa"/>
            <w:gridSpan w:val="2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shd w:val="clear" w:color="auto" w:fill="auto"/>
              </w:rPr>
              <w:t>______________</w:t>
            </w:r>
          </w:p>
        </w:tc>
      </w:tr>
      <w:tr w:rsidR="0059254E">
        <w:tc>
          <w:tcPr>
            <w:tcW w:w="2646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  <w:t>Importo finanziato</w:t>
            </w:r>
          </w:p>
        </w:tc>
        <w:tc>
          <w:tcPr>
            <w:tcW w:w="6676" w:type="dxa"/>
            <w:gridSpan w:val="2"/>
          </w:tcPr>
          <w:p w:rsidR="0059254E" w:rsidRDefault="0010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  <w:shd w:val="clear" w:color="auto" w:fill="auto"/>
              </w:rPr>
            </w:pPr>
            <w:sdt>
              <w:sdtPr>
                <w:tag w:val="goog_rdk_1"/>
                <w:id w:val="-2129241576"/>
              </w:sdtPr>
              <w:sdtContent>
                <w:r w:rsidR="007A7F9B">
                  <w:rPr>
                    <w:rFonts w:ascii="PT Sans" w:eastAsia="PT Sans" w:hAnsi="PT Sans" w:cs="PT Sans"/>
                    <w:sz w:val="24"/>
                    <w:szCs w:val="24"/>
                    <w:shd w:val="clear" w:color="auto" w:fill="auto"/>
                  </w:rPr>
                  <w:t>€ ______________</w:t>
                </w:r>
              </w:sdtContent>
            </w:sdt>
          </w:p>
        </w:tc>
      </w:tr>
      <w:tr w:rsidR="0059254E">
        <w:tc>
          <w:tcPr>
            <w:tcW w:w="2646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  <w:t xml:space="preserve">ENTRATE  -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  <w:t>MOD.A</w:t>
            </w:r>
            <w:proofErr w:type="spellEnd"/>
          </w:p>
        </w:tc>
        <w:tc>
          <w:tcPr>
            <w:tcW w:w="2433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02-03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shd w:val="clear" w:color="auto" w:fill="auto"/>
              </w:rPr>
              <w:t>-____</w:t>
            </w:r>
          </w:p>
        </w:tc>
        <w:tc>
          <w:tcPr>
            <w:tcW w:w="4243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t xml:space="preserve"> generation EU - PNRR</w:t>
            </w:r>
          </w:p>
        </w:tc>
      </w:tr>
      <w:tr w:rsidR="0059254E">
        <w:tc>
          <w:tcPr>
            <w:tcW w:w="2646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  <w:t xml:space="preserve">SPESE –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  <w:t>MOD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  <w:shd w:val="clear" w:color="auto" w:fill="auto"/>
              </w:rPr>
              <w:t>. A</w:t>
            </w:r>
          </w:p>
        </w:tc>
        <w:tc>
          <w:tcPr>
            <w:tcW w:w="2433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  <w:shd w:val="clear" w:color="auto" w:fill="auto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shd w:val="clear" w:color="auto" w:fill="auto"/>
              </w:rPr>
              <w:t>A03.___</w:t>
            </w:r>
          </w:p>
        </w:tc>
        <w:tc>
          <w:tcPr>
            <w:tcW w:w="4243" w:type="dxa"/>
          </w:tcPr>
          <w:p w:rsidR="0059254E" w:rsidRDefault="007A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t xml:space="preserve">Piano “Scuola 4.0” – Azione 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t xml:space="preserve"> – D.M. n. 218/2022 – Codice identificativo del progetto: M4C1I3.2-2022-961-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</w:rPr>
              <w:lastRenderedPageBreak/>
              <w:t>P-______- CUP: ____________________</w:t>
            </w:r>
          </w:p>
        </w:tc>
      </w:tr>
    </w:tbl>
    <w:p w:rsidR="0059254E" w:rsidRDefault="005925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</w:pPr>
    </w:p>
    <w:p w:rsidR="0059254E" w:rsidRDefault="007A7F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  <w:t>Il DSGA, nell’ambito delle proprie competenze, apporterà agli atti di gestione contabile le relative modifiche.</w:t>
      </w:r>
    </w:p>
    <w:p w:rsidR="0059254E" w:rsidRDefault="007A7F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  <w:t>Il presente decreto, ai sensi del Regolamento di contabilità D.I. 129/2018, sarà trasmesso al   Consiglio di Istituto che ne delibererà l’assunzione in bilancio nella prossima seduta.</w:t>
      </w:r>
    </w:p>
    <w:p w:rsidR="0059254E" w:rsidRDefault="005925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jc w:val="both"/>
        <w:rPr>
          <w:rFonts w:ascii="Arial" w:eastAsia="Arial" w:hAnsi="Arial" w:cs="Arial"/>
          <w:b/>
          <w:sz w:val="20"/>
          <w:szCs w:val="20"/>
          <w:shd w:val="clear" w:color="auto" w:fill="auto"/>
        </w:rPr>
      </w:pPr>
    </w:p>
    <w:p w:rsidR="0059254E" w:rsidRDefault="007A7F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  <w:t xml:space="preserve">        </w:t>
      </w:r>
      <w:r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  <w:tab/>
      </w:r>
      <w:r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  <w:tab/>
        <w:t>IL DIRIGENTE SCOLASTICO</w:t>
      </w:r>
    </w:p>
    <w:p w:rsidR="0059254E" w:rsidRDefault="007A7F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  <w:t>___________________</w:t>
      </w:r>
    </w:p>
    <w:p w:rsidR="0059254E" w:rsidRDefault="007A7F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</w:pPr>
      <w:r>
        <w:rPr>
          <w:rFonts w:ascii="Helvetica Neue" w:eastAsia="Helvetica Neue" w:hAnsi="Helvetica Neue" w:cs="Helvetica Neue"/>
          <w:sz w:val="24"/>
          <w:szCs w:val="24"/>
          <w:shd w:val="clear" w:color="auto" w:fill="auto"/>
        </w:rPr>
        <w:t>(firmato digitalmente)</w:t>
      </w:r>
    </w:p>
    <w:sectPr w:rsidR="0059254E" w:rsidSect="0059254E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9B" w:rsidRDefault="003F7B9B" w:rsidP="0059254E">
      <w:pPr>
        <w:spacing w:after="0" w:line="240" w:lineRule="auto"/>
      </w:pPr>
      <w:r>
        <w:separator/>
      </w:r>
    </w:p>
  </w:endnote>
  <w:endnote w:type="continuationSeparator" w:id="0">
    <w:p w:rsidR="003F7B9B" w:rsidRDefault="003F7B9B" w:rsidP="0059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9B" w:rsidRDefault="003F7B9B" w:rsidP="0059254E">
      <w:pPr>
        <w:spacing w:after="0" w:line="240" w:lineRule="auto"/>
      </w:pPr>
      <w:r>
        <w:separator/>
      </w:r>
    </w:p>
  </w:footnote>
  <w:footnote w:type="continuationSeparator" w:id="0">
    <w:p w:rsidR="003F7B9B" w:rsidRDefault="003F7B9B" w:rsidP="0059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4E" w:rsidRDefault="007A7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hd w:val="clear" w:color="auto" w:fill="auto"/>
      </w:rPr>
    </w:pPr>
    <w:r>
      <w:rPr>
        <w:noProof/>
        <w:shd w:val="clear" w:color="auto" w:fill="auto"/>
      </w:rPr>
      <w:drawing>
        <wp:inline distT="0" distB="0" distL="0" distR="0">
          <wp:extent cx="6332220" cy="179487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54E"/>
    <w:rsid w:val="00102EE7"/>
    <w:rsid w:val="001A7209"/>
    <w:rsid w:val="003F7B9B"/>
    <w:rsid w:val="0059254E"/>
    <w:rsid w:val="007A439B"/>
    <w:rsid w:val="007A7F9B"/>
    <w:rsid w:val="0093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E90"/>
    <w:rPr>
      <w:color w:val="000000"/>
      <w:u w:color="000000"/>
      <w:shd w:val="nil"/>
    </w:rPr>
  </w:style>
  <w:style w:type="paragraph" w:styleId="Titolo1">
    <w:name w:val="heading 1"/>
    <w:basedOn w:val="normal"/>
    <w:next w:val="normal"/>
    <w:rsid w:val="005925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925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925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925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9254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925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59254E"/>
  </w:style>
  <w:style w:type="table" w:customStyle="1" w:styleId="TableNormal">
    <w:name w:val="Table Normal"/>
    <w:rsid w:val="005925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9254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59254E"/>
  </w:style>
  <w:style w:type="table" w:customStyle="1" w:styleId="TableNormal0">
    <w:name w:val="Table Normal"/>
    <w:rsid w:val="0059254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1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  <w:shd w:val="nil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Corpodel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</w:rPr>
  </w:style>
  <w:style w:type="paragraph" w:styleId="Sottotitolo">
    <w:name w:val="Subtitle"/>
    <w:basedOn w:val="normal"/>
    <w:next w:val="normal"/>
    <w:rsid w:val="005925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925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5925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5925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5925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Z0HVRXjeIB87QAPCpZ0/rIORag==">AMUW2mWKdOkyenB/H/VoxwdSv/PL/RPIG0kO9XeCPSXGEn0FNlVTKp1O3be5AhjJNciGAW8Ju/N1WG2ZH0Jk5h9FQ8+LmGP2xw3DF+zhjRs+Cz6gr81Jj6bnN7N1+sOoDL2MR29BKEz0mQdbTaXVqsfvWQjWKscr96KXEUkExZuQDIBPq0lKCQdKUebPDK1Kf9upMpIEfOV065FTuQU/0+1dr2dqCwgiow==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2023-05-08T16:15:00Z</dcterms:created>
  <dcterms:modified xsi:type="dcterms:W3CDTF">2023-05-12T14:55:00Z</dcterms:modified>
</cp:coreProperties>
</file>