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SITUAZIONE OCCUPAZIONALE   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Art. 103 D.LGS 50/2016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digitali del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000000" w:rsidDel="00000000" w:rsidP="00000000" w:rsidRDefault="00000000" w:rsidRPr="00000000" w14:paraId="0000000E">
      <w:pPr>
        <w:tabs>
          <w:tab w:val="left" w:leader="none" w:pos="5529"/>
        </w:tabs>
        <w:spacing w:after="120" w:before="120" w:line="360" w:lineRule="auto"/>
        <w:ind w:right="-79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Legale rappresentate                   Titolare</w:t>
        <w:tab/>
        <w:t xml:space="preserve">Procuratore speciale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360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RELAZIONE ALLA DICHIARAZIONE SITUAZIONE OCCUPAZIONALE (ai sensi dell’art. 47 della legge 108/2021) E agli obblighi di cui all’art. 46 della L. 198/2006</w:t>
      </w:r>
    </w:p>
    <w:p w:rsidR="00000000" w:rsidDel="00000000" w:rsidP="00000000" w:rsidRDefault="00000000" w:rsidRPr="00000000" w14:paraId="00000013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che l’impresa 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meno di 15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di non essere soggetto alla redazione del rapporto di cui all’articolo 46 della legge 198/2006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più di 14 ma meno di 50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 di non essere soggetto alla redazione del rapporto di cui all’articolo 46 della legge 198/2006, ma di impegnarsi a produrre entro 6 mesi dalla stipula del contratto una relazione dettagliata sullo stato occupazionale così come previsto dal comma 3 dell’art. 47 della legge 108/2021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più di 50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pertanto allega copia dell’ultimo rapporto redatto ai sensi dell’articolo 46 della legge 198/2006 con attestazione della sua conformità a quello trasmesso alle rappresentanze sindacali e ai consiglieri delle pari opportunità.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scrivente si impegna ad assicurare, in caso di aggiudicazione del contratto, una quota pari almeno al 30 per cento, delle assunzioni necessarie per l'esecuzione del contratto o per la realizzazione di attività ad esso connesse o strumentali, sia all'occupazione giovanile sia all'occupazione femminile (articolo 47, comma 4, D.L. 77/2021)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LUOGO e DATA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_______________________                                                                        _____________________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copia fotostatica del documento di identità, in corso di validità (art. 38 del D.P.R. 445/2000 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ss.mm.ii)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12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4"/>
        </w:tabs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123825</wp:posOffset>
              </wp:positionV>
              <wp:extent cx="7200900" cy="80667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900" cy="806675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123825</wp:posOffset>
              </wp:positionV>
              <wp:extent cx="7200900" cy="80667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900" cy="80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</w:p>
  <w:p w:rsidR="00000000" w:rsidDel="00000000" w:rsidP="00000000" w:rsidRDefault="00000000" w:rsidRPr="00000000" w14:paraId="0000002E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173440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it-IT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it-IT" w:eastAsia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TA7x5UajPBAY+rl1vK+Z6FzM0g==">CgMxLjAyCGguZ2pkZ3hzOAByITE2LWhxbUtHNENEZ2h0MHJxbGRlNHhUcUdHYkdqSG1oUw==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2023-05-20T16:21:00Z</dcterms:created>
</cp:coreProperties>
</file>