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spacing w:after="160" w:line="259" w:lineRule="auto"/>
        <w:rPr>
          <w:sz w:val="22"/>
          <w:szCs w:val="22"/>
        </w:rPr>
      </w:pPr>
      <w:r w:rsidDel="00000000" w:rsidR="00000000" w:rsidRPr="00000000">
        <w:rPr>
          <w:rFonts w:ascii="Calibri" w:cs="Calibri" w:eastAsia="Calibri" w:hAnsi="Calibri"/>
          <w:sz w:val="22"/>
          <w:szCs w:val="22"/>
        </w:rPr>
        <w:drawing>
          <wp:inline distB="0" distT="0" distL="0" distR="0">
            <wp:extent cx="6119820" cy="1739900"/>
            <wp:effectExtent b="0" l="0" r="0" t="0"/>
            <wp:docPr id="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982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44" w:before="144"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after="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AZIONE 1 – NEXT GENERATION CLASSROOM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AMBIENTI DI APPRENDIMENTO INNOVATIVI</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PROGETTO M4C1I3.2-2022-961-P-…………..      CUP …………….</w:t>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Istituto…………</w:t>
      </w:r>
    </w:p>
    <w:p w:rsidR="00000000" w:rsidDel="00000000" w:rsidP="00000000" w:rsidRDefault="00000000" w:rsidRPr="00000000" w14:paraId="0000000F">
      <w:pPr>
        <w:jc w:val="right"/>
        <w:rPr>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sottoscritt_ ____________________________ nat_ a ____________ il ___________, C.F. _____________________ coinvolto/a nella  procedura di affidamento, C.I.G._______________, C.U.P. __________________ in qualità di: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operatore economico</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R.U.P.;</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progettista;</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collaudatore;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commissario di gara;</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tecnico operativo</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metodologico-didattico</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 _________________________;</w:t>
      </w:r>
    </w:p>
    <w:p w:rsidR="00000000" w:rsidDel="00000000" w:rsidP="00000000" w:rsidRDefault="00000000" w:rsidRPr="00000000" w14:paraId="0000001B">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 in particolare l’art. 35;</w:t>
      </w:r>
    </w:p>
    <w:p w:rsidR="00000000" w:rsidDel="00000000" w:rsidP="00000000" w:rsidRDefault="00000000" w:rsidRPr="00000000" w14:paraId="0000001D">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tabs>
          <w:tab w:val="center" w:leader="none" w:pos="1134"/>
        </w:tabs>
        <w:spacing w:after="120" w:before="120" w:lineRule="auto"/>
        <w:ind w:right="566"/>
        <w:jc w:val="both"/>
        <w:rPr>
          <w:rFonts w:ascii="Calibri" w:cs="Calibri" w:eastAsia="Calibri" w:hAnsi="Calibri"/>
          <w:color w:val="000000"/>
          <w:sz w:val="22"/>
          <w:szCs w:val="22"/>
          <w:shd w:fill="f4ffff" w:val="clear"/>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7 del DPR 62/2013 “</w:t>
      </w:r>
      <w:r w:rsidDel="00000000" w:rsidR="00000000" w:rsidRPr="00000000">
        <w:rPr>
          <w:rFonts w:ascii="Calibri" w:cs="Calibri" w:eastAsia="Calibri" w:hAnsi="Calibri"/>
          <w:color w:val="000000"/>
          <w:sz w:val="22"/>
          <w:szCs w:val="22"/>
          <w:shd w:fill="f4ffff" w:val="clear"/>
          <w:rtl w:val="0"/>
        </w:rPr>
        <w:t xml:space="preserve">Regolamento recante codice di comportamento dei dipendenti pubblici”</w:t>
      </w:r>
    </w:p>
    <w:p w:rsidR="00000000" w:rsidDel="00000000" w:rsidP="00000000" w:rsidRDefault="00000000" w:rsidRPr="00000000" w14:paraId="0000001F">
      <w:pPr>
        <w:tabs>
          <w:tab w:val="center" w:leader="none" w:pos="1134"/>
        </w:tabs>
        <w:spacing w:after="120" w:before="120" w:lineRule="auto"/>
        <w:ind w:right="5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il D.Lgs 39/2013 “Disposizioni in materia di inconferibilita' e incompatibilita'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b w:val="1"/>
          <w:color w:val="000000"/>
          <w:sz w:val="22"/>
          <w:szCs w:val="22"/>
          <w:shd w:fill="f4ffff" w:val="clear"/>
          <w:rtl w:val="0"/>
        </w:rPr>
        <w:t xml:space="preserve"> </w:t>
      </w:r>
      <w:r w:rsidDel="00000000" w:rsidR="00000000" w:rsidRPr="00000000">
        <w:rPr>
          <w:rtl w:val="0"/>
        </w:rPr>
      </w:r>
    </w:p>
    <w:p w:rsidR="00000000" w:rsidDel="00000000" w:rsidP="00000000" w:rsidRDefault="00000000" w:rsidRPr="00000000" w14:paraId="00000020">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21">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42 del D.Lgs 50/2016 “Codice dei contratti pubblici”</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la mancata sussistenza di ipotesi di conflitto di interessi</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si precisa:</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35-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il procedimento di acquisto in essere:</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impieghi presso soggetti  pubblici o privati, in qualsiasi  qualifica o ruolo, anche                di consulenza, retribuiti e/o a titolo  gratuito, svolti attualmente o nei  tre anni antecedenti la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partecipazione alla presente procedura;</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ad organi collegiali (ad es. comitati, organi consultivi, commissioni o gruppi  di lavoro) comunque denominati, a titolo  oneroso e/o gratuito, svolte  attualmente  o nei tre anni  antecedenti la partecipazione alla presente procedura;</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 società di  persone e/o di capitali, con o  senza incarico di amministrazione,  detenute attualmente ovvero nei tre anni antecedenti la partecipazione alla presente procedura;</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in atto ovvero  possedute nei tre anni  antecedenti, in società di  capitali pubbliche o private;</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il convivente o colui con il quale si abbia frequentazione abituale riveste o abbia rivestito (in corso o relativi ai tre anni antecedenti), a titolo gratuito o oneroso: </w:t>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cariche o incarichi nell’ambito delle società partecipanti alla procedura ovvero abbia prestato per esse attività professionale, comunque denominate;</w:t>
      </w:r>
    </w:p>
    <w:p w:rsidR="00000000" w:rsidDel="00000000" w:rsidP="00000000" w:rsidRDefault="00000000" w:rsidRPr="00000000" w14:paraId="00000039">
      <w:pPr>
        <w:numPr>
          <w:ilvl w:val="1"/>
          <w:numId w:val="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abbia un contenzioso giurisdizionale pendente o concluso con l’amministrazione o con le società partecipanti alla procedura </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ovvero, nel caso in cui sussistano la presenza di situazioni di incompatibilità cui ai punti precedenti, che le stesse sono le seguenti: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Fonts w:ascii="Calibri" w:cs="Calibri" w:eastAsia="Calibri" w:hAnsi="Calibri"/>
          <w:sz w:val="22"/>
          <w:szCs w:val="22"/>
          <w:rtl w:val="0"/>
        </w:rPr>
        <w:t xml:space="preserve">punto……</w:t>
      </w:r>
      <w:r w:rsidDel="00000000" w:rsidR="00000000" w:rsidRPr="00000000">
        <w:rPr>
          <w:color w:val="000000"/>
          <w:sz w:val="22"/>
          <w:szCs w:val="22"/>
          <w:rtl w:val="0"/>
        </w:rPr>
        <w:t xml:space="preserve">_______________________________________________________________________________;</w:t>
      </w:r>
    </w:p>
    <w:p w:rsidR="00000000" w:rsidDel="00000000" w:rsidP="00000000" w:rsidRDefault="00000000" w:rsidRPr="00000000" w14:paraId="0000003E">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bookmarkStart w:colFirst="0" w:colLast="0" w:name="_heading=h.gjdgxs" w:id="0"/>
      <w:bookmarkEnd w:id="0"/>
      <w:r w:rsidDel="00000000" w:rsidR="00000000" w:rsidRPr="00000000">
        <w:rPr>
          <w:sz w:val="20"/>
          <w:szCs w:val="20"/>
          <w:rtl w:val="0"/>
        </w:rPr>
        <w:tab/>
        <w:tab/>
        <w:tab/>
        <w:tab/>
        <w:tab/>
        <w:tab/>
        <w:tab/>
        <w:tab/>
        <w:tab/>
        <w:tab/>
      </w:r>
      <w:r w:rsidDel="00000000" w:rsidR="00000000" w:rsidRPr="00000000">
        <w:rPr>
          <w:rFonts w:ascii="Calibri" w:cs="Calibri" w:eastAsia="Calibri" w:hAnsi="Calibri"/>
          <w:sz w:val="22"/>
          <w:szCs w:val="22"/>
          <w:rtl w:val="0"/>
        </w:rPr>
        <w:t xml:space="preserve">IL DICHIARANTE</w:t>
        <w:tab/>
        <w:tab/>
        <w:tab/>
        <w:tab/>
        <w:tab/>
        <w:tab/>
        <w:tab/>
        <w:t xml:space="preserve">         </w:t>
        <w:tab/>
        <w:t xml:space="preserve">              </w:t>
      </w:r>
    </w:p>
    <w:p w:rsidR="00000000" w:rsidDel="00000000" w:rsidP="00000000" w:rsidRDefault="00000000" w:rsidRPr="00000000" w14:paraId="00000047">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4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9">
      <w:pPr>
        <w:numPr>
          <w:ilvl w:val="0"/>
          <w:numId w:val="1"/>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Kunstler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left" w:leader="none" w:pos="2617"/>
      </w:tabs>
      <w:ind w:right="-567"/>
      <w:rPr>
        <w:rFonts w:ascii="Kunstler Script" w:cs="Kunstler Script" w:eastAsia="Kunstler Script" w:hAnsi="Kunstler Script"/>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righ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paragraph" w:styleId="Titolo3">
    <w:name w:val="heading 3"/>
    <w:basedOn w:val="Normale"/>
    <w:next w:val="Normale"/>
    <w:link w:val="Titolo3Carattere"/>
    <w:uiPriority w:val="9"/>
    <w:semiHidden w:val="1"/>
    <w:unhideWhenUsed w:val="1"/>
    <w:qFormat w:val="1"/>
    <w:rsid w:val="007D37BF"/>
    <w:pPr>
      <w:keepNext w:val="1"/>
      <w:keepLines w:val="1"/>
      <w:spacing w:before="200"/>
      <w:outlineLvl w:val="2"/>
    </w:pPr>
    <w:rPr>
      <w:rFonts w:asciiTheme="majorHAnsi" w:cstheme="majorBidi" w:eastAsiaTheme="majorEastAsia" w:hAnsiTheme="majorHAnsi"/>
      <w:b w:val="1"/>
      <w:bCs w:val="1"/>
      <w:color w:val="4472c4"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pPr>
      <w:spacing w:after="0" w:line="240" w:lineRule="auto"/>
    </w:pPr>
    <w:rPr>
      <w:rFonts w:ascii="Times New Roman" w:cs="Times New Roman" w:eastAsia="Times New Roman" w:hAnsi="Times New Roman"/>
      <w:sz w:val="24"/>
      <w:szCs w:val="24"/>
      <w:lang w:val="en-US"/>
    </w:rPr>
  </w:style>
  <w:style w:type="character" w:styleId="Titolo3Carattere" w:customStyle="1">
    <w:name w:val="Titolo 3 Carattere"/>
    <w:basedOn w:val="Carpredefinitoparagrafo"/>
    <w:link w:val="Titolo3"/>
    <w:uiPriority w:val="9"/>
    <w:semiHidden w:val="1"/>
    <w:rsid w:val="007D37BF"/>
    <w:rPr>
      <w:rFonts w:asciiTheme="majorHAnsi" w:cstheme="majorBidi" w:eastAsiaTheme="majorEastAsia" w:hAnsiTheme="majorHAnsi"/>
      <w:b w:val="1"/>
      <w:bCs w:val="1"/>
      <w:color w:val="4472c4" w:themeColor="accent1"/>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ENjVPL5y/DrnTkAnxRR6vN1f7g==">CgMxLjAyCGguZ2pkZ3hzOAByITF0UEF0TXB3aTRQRTBjNW52M3lFY3lhb09uNjBmYXk2bg==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2023-05-14T12:21:00Z</dcterms:created>
  <dc:creator>Antonina Mancuso</dc:creator>
</cp:coreProperties>
</file>