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266487" cy="93868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6487" cy="9386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line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ab/>
        <w:t xml:space="preserve">Al Consiglio d’Istituto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line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ab/>
        <w:t xml:space="preserve">Agli Atti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line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ab/>
        <w:t xml:space="preserve">Al Sito Web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2"/>
        <w:gridCol w:w="8492"/>
        <w:tblGridChange w:id="0">
          <w:tblGrid>
            <w:gridCol w:w="1362"/>
            <w:gridCol w:w="84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right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OGGETTO: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7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DECRETO DI ASSUNZIONE IN BILANCIO delle risorse di cui al PIANO NAZIONALE di RIPRESA e RESILIENZA la MISSIONE 4 – ISTRUZIONE e RICERCA –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CNP: ____________________________</w:t>
        <w:tab/>
        <w:tab/>
        <w:t xml:space="preserve">TITOLO: __________________________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CUP: 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120" w:before="120" w:line="24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IL DIRIGENTE SCOLASTICO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7"/>
        </w:tabs>
        <w:spacing w:after="0" w:before="1" w:line="266" w:lineRule="auto"/>
        <w:ind w:left="993" w:right="-1" w:hanging="9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</w:t>
        <w:tab/>
        <w:t xml:space="preserve">il regolamento (UE) n. 2021/241 del 12 febbraio 2021, che istituisce il dispositivo per la ripresa e la resilienza;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il Piano nazionale di ripresa e resilienza (PNRR), approvato con decisione del Consiglio ECOFIN del 13 luglio 2021 e notificata all’Italia dal Segretariato generale del Consiglio con nota LT161/21 del 14 luglio 2021;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</w:r>
      <w:bookmarkStart w:colFirst="0" w:colLast="0" w:name="30j0zll" w:id="1"/>
      <w:bookmarkEnd w:id="1"/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l’avviso pubblico relativo alla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66/2023);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il Decreto del Ministro dell’Istruzione e del Merito del 12 aprile 2023 n. 66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EU;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l’accordo di concessione prot. AOOGABMI/……. del ……………………. tra il Ministero dell’Istruzione e del Merito e l’Istituzione Scolastica NOME_SCUOLA per la regolamentazione dei rapporti di attuazione, gestione e controllo relativi al progetto “TITOLO PROGETTO ……………………”, CUP ……………………., identificativo progetto ……………………. finanziato nell’ambito del decreto del Ministro dell’istruzione 66/2023 Missione 4 – Istruzione e Ricerca –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 che costituisce formale autorizzazione all’avvio del progetto e contestuale autorizzazione alla spesa;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le istruzioni operative dell’Unità di missione per il PNRR del Ministero dell’istruzione e del merito prot. n. 141549del 07/12/2023 per l’attuazione PIANO NAZIONALE DI RIPRESA E RESILIENZA MISSIONE 4: ISTRUZIONE E RICERCA Componente 1 –Potenziamento dell’offerta dei servizi di istruzione: dagli asili nido alle Università Investimento 2.1: Didattica digitale integrata e formazione alla transizione digitale per il personale scolastico Formazione del personale scolastico per la transizione digitale(D.M. 66/2023);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il Programma Annuale relativo all’esercizio finanziario 2024;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VISTO</w:t>
        <w:tab/>
        <w:t xml:space="preserve">l’articolo 10 del D.I. 129 del 28 Agosto 2018;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CONSIDERATA</w:t>
        <w:tab/>
        <w:t xml:space="preserve">la necessità di inserire nel Programma Annuale relativo all’esercizio finanziario 2024 il finanziamento relativo al Piano nazionale di ripresa e resilienza, finanziato dall’Unione europea – Next Generation EU - Missione 4 – Istruzione e Ricerca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Componente 1 – Potenziamento dell’offerta dei servizi di istruzione: dagli asili nido alle Università.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 Investimento 2.1: Didattica digitale integrata e formazione alla transizione digitale del personale scolastico Formazione del personale scolastico per la transizione digitale (D.M. 66/2023)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”, pari ad €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highlight w:val="yellow"/>
          <w:rtl w:val="0"/>
        </w:rPr>
        <w:t xml:space="preserve">………………….;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DECRETA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la formale assunzione a bilancio e l’inserimento nel Programma Annuale per l’Esercizio Finanziario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highlight w:val="yellow"/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dei fondi relativi al Piano nazionale di ripresa e resilienza, finanziato dall’Unione europea – Next Generation EU - Missione 4 – Istruzione e Ricerca –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” come nel seguito specificato: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8"/>
        <w:gridCol w:w="1984.0000000000005"/>
        <w:gridCol w:w="1985"/>
        <w:gridCol w:w="2409"/>
        <w:gridCol w:w="1778.0000000000007"/>
        <w:tblGridChange w:id="0">
          <w:tblGrid>
            <w:gridCol w:w="1668"/>
            <w:gridCol w:w="1984.0000000000005"/>
            <w:gridCol w:w="1985"/>
            <w:gridCol w:w="2409"/>
            <w:gridCol w:w="1778.00000000000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Missione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Componente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Investimento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Azione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Importo Autorizzato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4 – Istruzione e Ricerca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 – Potenziamento dell’offerta dei servizi di istruzione: dagli asili nido alle universi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Componente 1 – Potenziamento dell’offerta dei servizi di istruzione: dagli asili nido alle Università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Investimento 2.1: Didattica digitale integrata e formazione alla transizione digitale del personale scolastico Formazione del personale scolastico per la transizione digitale (D.M. 66/2023)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8"/>
              </w:tabs>
              <w:spacing w:after="0" w:line="240" w:lineRule="auto"/>
              <w:jc w:val="both"/>
              <w:rPr>
                <w:smallCaps w:val="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smallCaps w:val="0"/>
                <w:sz w:val="24"/>
                <w:szCs w:val="24"/>
                <w:highlight w:val="yellow"/>
                <w:rtl w:val="0"/>
              </w:rPr>
              <w:t xml:space="preserve">…………………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51"/>
        <w:gridCol w:w="7103"/>
        <w:tblGridChange w:id="0">
          <w:tblGrid>
            <w:gridCol w:w="2751"/>
            <w:gridCol w:w="71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Sezione Piano dei Conti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Entrate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Modello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Aggregato (Livello I)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02 “Finanziamenti dall’UnioneEuropea”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Voce (Livello II)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03 “Altri finanziamenti dell’Unione europea”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Sottovoce (Livello III)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“Next generation EU - PNRR”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Importo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rPr>
                <w:smallCaps w:val="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smallCaps w:val="0"/>
                <w:sz w:val="24"/>
                <w:szCs w:val="24"/>
                <w:highlight w:val="yellow"/>
                <w:rtl w:val="0"/>
              </w:rPr>
              <w:t xml:space="preserve">xxxxxxxxx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51"/>
        <w:gridCol w:w="7103"/>
        <w:tblGridChange w:id="0">
          <w:tblGrid>
            <w:gridCol w:w="2751"/>
            <w:gridCol w:w="71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Sezione Piano dei Conti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Spese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Modello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Livello 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Attività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Livello II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A.3 Didattica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Livello III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  <w:rtl w:val="0"/>
              </w:rPr>
              <w:t xml:space="preserve">Investimento</w:t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  <w:rtl w:val="0"/>
              </w:rPr>
              <w:t xml:space="preserve">M4C1-2.1 – </w:t>
            </w: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Formazione del personale scolastico sulla transizione digitale – D.M. n. 66/2023</w:t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  <w:rtl w:val="0"/>
              </w:rPr>
              <w:t xml:space="preserve">– Codice identificativo del progetto: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  <w:highlight w:val="yellow"/>
                <w:rtl w:val="0"/>
              </w:rPr>
              <w:t xml:space="preserve">………….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  <w:rtl w:val="0"/>
              </w:rPr>
              <w:t xml:space="preserve"> - CUP: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mallCaps w:val="0"/>
                <w:sz w:val="24"/>
                <w:szCs w:val="24"/>
                <w:highlight w:val="yellow"/>
                <w:rtl w:val="0"/>
              </w:rPr>
              <w:t xml:space="preserve">…………...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jc w:val="righ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Importo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76" w:lineRule="auto"/>
              <w:rPr>
                <w:smallCaps w:val="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smallCaps w:val="0"/>
                <w:sz w:val="24"/>
                <w:szCs w:val="24"/>
                <w:highlight w:val="yellow"/>
                <w:rtl w:val="0"/>
              </w:rPr>
              <w:t xml:space="preserve">xxxxxxxxx</w:t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0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progetto verrà conseguentemente predisposta la relativa Scheda illustrativa finanziaria (Mod. B).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presente decreto sarà trasmesso al Consiglio d’Istituto per approvazione della variazione in bilancio effettuata.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spacing w:after="0" w:line="240" w:lineRule="auto"/>
        <w:jc w:val="center"/>
        <w:rPr>
          <w:b w:val="1"/>
          <w:i w:val="1"/>
          <w:smallCaps w:val="0"/>
          <w:sz w:val="24"/>
          <w:szCs w:val="24"/>
        </w:rPr>
      </w:pPr>
      <w:r w:rsidDel="00000000" w:rsidR="00000000" w:rsidRPr="00000000">
        <w:rPr>
          <w:b w:val="1"/>
          <w:i w:val="1"/>
          <w:smallCaps w:val="0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spacing w:after="0" w:line="240" w:lineRule="auto"/>
        <w:jc w:val="center"/>
        <w:rPr>
          <w:i w:val="1"/>
          <w:smallCaps w:val="0"/>
          <w:sz w:val="24"/>
          <w:szCs w:val="24"/>
        </w:rPr>
      </w:pP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……………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spacing w:after="0" w:line="240" w:lineRule="auto"/>
        <w:jc w:val="center"/>
        <w:rPr>
          <w:i w:val="1"/>
          <w:smallCaps w:val="0"/>
          <w:sz w:val="24"/>
          <w:szCs w:val="24"/>
        </w:rPr>
      </w:pP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FIRMATO DIGITALMENTE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76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</w:pPr>
    <w:rPr>
      <w:rFonts w:ascii="Cambria" w:cs="Cambria" w:eastAsia="Cambria" w:hAnsi="Cambria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