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62821" cy="1100709"/>
            <wp:effectExtent b="0" l="0" r="0" t="0"/>
            <wp:docPr descr="Immagine che contiene testo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821" cy="1100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      Al Sito Web della Scuola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Agli Istituti Scolastici del Territorio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ab/>
        <w:t xml:space="preserve">Alle organizzazioni del Territorio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 tutta la comunità scolastica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right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A tutti gli interessati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Calibri" w:cs="Calibri" w:eastAsia="Calibri" w:hAnsi="Calibri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left="1418" w:right="284" w:hanging="1418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OGGETTO:</w:t>
        <w:tab/>
        <w:t xml:space="preserve">DISSEMINAZIONE INIZIALE -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Piano Nazionale Di Ripresa E Resilienza - Missione 4: Istruzione E Ricerca - Componente 1 – Potenziamento dell’offerta dei servizi di istruzione: dagli asili nido alle Università - Investimento 3.1: Nuove competenze e nuovi linguaggi. Azioni di potenziamento delle competenze STEM e multi linguistiche.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03" w:hanging="703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Investimento 3.1: Nuove competenze e nuovi linguaggi. Azioni di potenziamento delle competenze STEM e multi linguistiche;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05" w:hanging="705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VISTO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l’atto di concessione prot. n.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highlight w:val="yellow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highlight w:val="yellow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che costituisce formale autorizzazione all’avvio del progetto e contestuale autorizzazione alla spesa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COMUNICA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line="360" w:lineRule="auto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line="36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Che la scrivente istituzione scolastica è destinataria dei fondi rientranti nell’ambito delle azioni finanziate con il Piano PNRR: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line="36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6085"/>
        <w:gridCol w:w="1276.0000000000002"/>
        <w:gridCol w:w="1133.9999999999998"/>
        <w:tblGridChange w:id="0">
          <w:tblGrid>
            <w:gridCol w:w="1560"/>
            <w:gridCol w:w="6085"/>
            <w:gridCol w:w="1276.0000000000002"/>
            <w:gridCol w:w="1133.99999999999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Codice Nazionale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Tipologia dell’Intervento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Totale autorizzato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2"/>
                <w:szCs w:val="22"/>
                <w:rtl w:val="0"/>
              </w:rPr>
              <w:t xml:space="preserve">Codice CUP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Investimento 3.1: Nuove competenze e nuovi linguaggi. Azioni di potenziamento delle competenze STEM e multi linguistiche.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2"/>
                <w:szCs w:val="22"/>
                <w:highlight w:val="yellow"/>
                <w:rtl w:val="0"/>
              </w:rPr>
              <w:t xml:space="preserve">XXXXXX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"/>
        </w:tabs>
        <w:spacing w:line="360" w:lineRule="auto"/>
        <w:jc w:val="both"/>
        <w:rPr>
          <w:rFonts w:ascii="Calibri" w:cs="Calibri" w:eastAsia="Calibri" w:hAnsi="Calibri"/>
          <w:b w:val="1"/>
          <w:i w:val="1"/>
          <w:smallCaps w:val="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60" w:lineRule="auto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Per l’obbligo della trasparenza e della massima divulgazione, tutti i documenti di interesse comunitario relativi allo sviluppo dei progetti saranno resi visibili sul sito e all’Albo di questa Istituzione Scolastica.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60" w:lineRule="auto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b w:val="1"/>
          <w:i w:val="1"/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……………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FIRMATO DIGITALMENTE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line="360" w:lineRule="auto"/>
        <w:jc w:val="right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1134" w:top="1134" w:left="993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6"/>
      <w:szCs w:val="3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smallCaps w:val="0"/>
      <w:sz w:val="32"/>
      <w:szCs w:val="32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